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60" w:before="240"/>
      </w:pPr>
      <w:r>
        <w:t xml:space="preserve">100-dagarsplan för ny vd</w:t>
      </w:r>
    </w:p>
    <w:p>
      <w:pPr>
        <w:spacing w:after="140"/>
        <w:jc w:val="left"/>
      </w:pPr>
      <w:r>
        <w:t xml:space="preserve">[Organisationens namn] (org.nr [xxxxxx-xxxx], om organisationen har ett)</w:t>
      </w:r>
    </w:p>
    <w:p>
      <w:pPr>
        <w:spacing w:after="140"/>
        <w:jc w:val="left"/>
      </w:pPr>
      <w:r>
        <w:t xml:space="preserve">Ny vd: [namn]. Tillträde: [ÅÅÅÅ-MM-DD]</w:t>
      </w:r>
    </w:p>
    <w:p>
      <w:pPr>
        <w:spacing w:after="140"/>
        <w:jc w:val="left"/>
      </w:pPr>
      <w:r>
        <w:rPr>
          <w:i/>
          <w:iCs/>
        </w:rPr>
        <w:t xml:space="preserve">Skedena beskriver var tyngdpunkten ligger. Perioden är ungefärlig. Akuta frågor får inte vänta i hundra dagar.</w:t>
      </w:r>
    </w:p>
    <w:p>
      <w:pPr>
        <w:spacing w:after="140"/>
        <w:jc w:val="left"/>
      </w:pPr>
      <w:r>
        <w:rPr>
          <w:i/>
          <w:iCs/>
        </w:rPr>
        <w:t xml:space="preserve">Styrelsen, ofta genom ordföranden, förbereder delen om tiden före dag ett. Vd fyller sedan i iakttagelser och prioriteringar. Dag 100 går vd och ordföranden igenom planen, vid behov tillsammans med hela styrelsen.</w:t>
      </w:r>
    </w:p>
    <w:p>
      <w:pPr>
        <w:spacing w:after="140"/>
        <w:jc w:val="left"/>
      </w:pPr>
      <w:r>
        <w:rPr>
          <w:i/>
          <w:iCs/>
        </w:rPr>
        <w:t xml:space="preserve">Planen ändrar inte vd:s eller den operativa chefens mandat. Följ de lagar, grunddokument, styrelsebeslut och instruktioner som gäller för organisationen.</w:t>
      </w:r>
    </w:p>
    <w:p>
      <w:pPr>
        <w:spacing w:after="140"/>
        <w:jc w:val="left"/>
      </w:pPr>
      <w:r>
        <w:rPr>
          <w:i/>
          <w:iCs/>
        </w:rPr>
        <w:t xml:space="preserve">Underlaget kan innehålla personuppgifter om medarbetare. Skriv bara sådant som behövs för ändamålet, håll bedömningarna sakliga och begränsa åtkomsten till dem som behöver uppgifterna.</w:t>
      </w:r>
    </w:p>
    <w:p>
      <w:pPr>
        <w:pStyle w:val="Heading2"/>
        <w:spacing w:after="120" w:before="220"/>
      </w:pPr>
      <w:r>
        <w:t xml:space="preserve">Före dag ett</w:t>
      </w:r>
    </w:p>
    <w:tbl>
      <w:tblPr>
        <w:tblW w:type="pct" w:w="100%"/>
        <w:tblBorders>
          <w:top w:val="single" w:color="BFBFBF" w:sz="2"/>
          <w:left w:val="single" w:color="BFBFBF" w:sz="2"/>
          <w:bottom w:val="single" w:color="BFBFBF" w:sz="2"/>
          <w:right w:val="single" w:color="BFBFBF" w:sz="2"/>
          <w:insideH w:val="single" w:color="BFBFBF" w:sz="2"/>
          <w:insideV w:val="single" w:color="BFBFBF" w:sz="2"/>
        </w:tblBorders>
      </w:tblPr>
      <w:tblGrid>
        <w:gridCol w:w="3008"/>
        <w:gridCol w:w="3008"/>
        <w:gridCol w:w="3008"/>
      </w:tblGrid>
      <w:tr>
        <w:trPr>
          <w:tblHeader/>
        </w:trPr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Moment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Klart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Ansvarig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Vd-instruktion eller motsvarande uppdragsbeskrivning är genomgången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Mandat och förväntningar är tydliga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Viktiga dokument och system är tillgängliga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Introduktionsmöten är bokade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Kommunikationsplan för tillträdet är klar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Ordförande och vd är överens om hur de håller kontakt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</w:tbl>
    <w:p>
      <w:pPr>
        <w:spacing w:after="140"/>
      </w:pPr>
    </w:p>
    <w:p>
      <w:pPr>
        <w:pStyle w:val="Heading2"/>
        <w:spacing w:after="120" w:before="220"/>
      </w:pPr>
      <w:r>
        <w:t xml:space="preserve">Dag 1 till 30: förstå</w:t>
      </w:r>
    </w:p>
    <w:p>
      <w:pPr>
        <w:pStyle w:val="Heading3"/>
        <w:spacing w:after="100" w:before="200"/>
      </w:pPr>
      <w:r>
        <w:t xml:space="preserve">Verksamhet</w:t>
      </w:r>
    </w:p>
    <w:tbl>
      <w:tblPr>
        <w:tblW w:type="pct" w:w="100%"/>
        <w:tblBorders>
          <w:top w:val="single" w:color="BFBFBF" w:sz="2"/>
          <w:left w:val="single" w:color="BFBFBF" w:sz="2"/>
          <w:bottom w:val="single" w:color="BFBFBF" w:sz="2"/>
          <w:right w:val="single" w:color="BFBFBF" w:sz="2"/>
          <w:insideH w:val="single" w:color="BFBFBF" w:sz="2"/>
          <w:insideV w:val="single" w:color="BFBFBF" w:sz="2"/>
        </w:tblBorders>
      </w:tblPr>
      <w:tblGrid>
        <w:gridCol w:w="3008"/>
        <w:gridCol w:w="3008"/>
        <w:gridCol w:w="3008"/>
      </w:tblGrid>
      <w:tr>
        <w:trPr>
          <w:tblHeader/>
        </w:trPr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Område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Genomgånget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Kommentar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Affärs- eller verksamhetsmodell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Kunder eller medlemmar och marknad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Produkter och tjänster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Konkurrenter och omvärld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Viktiga partners och leverantörer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</w:tbl>
    <w:p>
      <w:pPr>
        <w:spacing w:after="140"/>
      </w:pPr>
    </w:p>
    <w:p>
      <w:pPr>
        <w:pStyle w:val="Heading3"/>
        <w:spacing w:after="100" w:before="200"/>
      </w:pPr>
      <w:r>
        <w:t xml:space="preserve">Organisation</w:t>
      </w:r>
    </w:p>
    <w:tbl>
      <w:tblPr>
        <w:tblW w:type="pct" w:w="100%"/>
        <w:tblBorders>
          <w:top w:val="single" w:color="BFBFBF" w:sz="2"/>
          <w:left w:val="single" w:color="BFBFBF" w:sz="2"/>
          <w:bottom w:val="single" w:color="BFBFBF" w:sz="2"/>
          <w:right w:val="single" w:color="BFBFBF" w:sz="2"/>
          <w:insideH w:val="single" w:color="BFBFBF" w:sz="2"/>
          <w:insideV w:val="single" w:color="BFBFBF" w:sz="2"/>
        </w:tblBorders>
      </w:tblPr>
      <w:tblGrid>
        <w:gridCol w:w="3008"/>
        <w:gridCol w:w="3008"/>
        <w:gridCol w:w="3008"/>
      </w:tblGrid>
      <w:tr>
        <w:trPr>
          <w:tblHeader/>
        </w:trPr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Område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Genomgånget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Kommentar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Enskilda möten med ledningsgruppen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Nyckelpersoner och kritiska kompetenser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Organisation och ansvarsfördelning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Kultur och arbetssätt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</w:tbl>
    <w:p>
      <w:pPr>
        <w:spacing w:after="140"/>
      </w:pPr>
    </w:p>
    <w:p>
      <w:pPr>
        <w:pStyle w:val="Heading3"/>
        <w:spacing w:after="100" w:before="200"/>
      </w:pPr>
      <w:r>
        <w:t xml:space="preserve">Styrning och ekonomi</w:t>
      </w:r>
    </w:p>
    <w:tbl>
      <w:tblPr>
        <w:tblW w:type="pct" w:w="100%"/>
        <w:tblBorders>
          <w:top w:val="single" w:color="BFBFBF" w:sz="2"/>
          <w:left w:val="single" w:color="BFBFBF" w:sz="2"/>
          <w:bottom w:val="single" w:color="BFBFBF" w:sz="2"/>
          <w:right w:val="single" w:color="BFBFBF" w:sz="2"/>
          <w:insideH w:val="single" w:color="BFBFBF" w:sz="2"/>
          <w:insideV w:val="single" w:color="BFBFBF" w:sz="2"/>
        </w:tblBorders>
      </w:tblPr>
      <w:tblGrid>
        <w:gridCol w:w="3008"/>
        <w:gridCol w:w="3008"/>
        <w:gridCol w:w="3008"/>
      </w:tblGrid>
      <w:tr>
        <w:trPr>
          <w:tblHeader/>
        </w:trPr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Område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Genomgånget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Kommentar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Strategi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Budget och prognos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Kassaflöde och finansiering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Risker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Viktiga avtal och juridiska frågor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Styrelsens arbetssätt och årshjul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</w:tbl>
    <w:p>
      <w:pPr>
        <w:spacing w:after="140"/>
      </w:pPr>
    </w:p>
    <w:p>
      <w:pPr>
        <w:spacing w:after="140"/>
        <w:jc w:val="left"/>
      </w:pPr>
      <w:r>
        <w:rPr>
          <w:b/>
          <w:bCs/>
        </w:rPr>
        <w:t xml:space="preserve">Vd:s första iakttagelser</w:t>
      </w:r>
    </w:p>
    <w:p>
      <w:pPr>
        <w:spacing w:after="140"/>
        <w:jc w:val="left"/>
      </w:pPr>
      <w:r>
        <w:t xml:space="preserve">[Skriv här]</w:t>
      </w:r>
    </w:p>
    <w:p>
      <w:pPr>
        <w:pStyle w:val="Heading2"/>
        <w:spacing w:after="120" w:before="220"/>
      </w:pPr>
      <w:r>
        <w:t xml:space="preserve">Dag 31 till 60: bedöma</w:t>
      </w:r>
    </w:p>
    <w:p>
      <w:pPr>
        <w:spacing w:after="140"/>
        <w:jc w:val="left"/>
      </w:pPr>
      <w:r>
        <w:t xml:space="preserve">Vd bör vid det här laget kunna formulera en första bedömning av följande.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Strategins styrkor och frågetecken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Organisationens viktigaste möjligheter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Största risker och problem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Ledningsgruppens styrkor och utvecklingsbehov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Prioriteringar som bör ändras eller förtydligas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Åtgärder som inte kan vänta</w:t>
      </w:r>
    </w:p>
    <w:p>
      <w:pPr>
        <w:spacing w:after="140"/>
        <w:jc w:val="left"/>
      </w:pPr>
      <w:r>
        <w:rPr>
          <w:b/>
          <w:bCs/>
        </w:rPr>
        <w:t xml:space="preserve">Frågor att ta upp med styrelsen</w:t>
      </w:r>
    </w:p>
    <w:p>
      <w:pPr>
        <w:spacing w:after="140"/>
        <w:jc w:val="left"/>
      </w:pPr>
      <w:r>
        <w:t xml:space="preserve">[Skriv här]</w:t>
      </w:r>
    </w:p>
    <w:p>
      <w:pPr>
        <w:pStyle w:val="Heading2"/>
        <w:spacing w:after="120" w:before="220"/>
      </w:pPr>
      <w:r>
        <w:t xml:space="preserve">Dag 61 till 100: prioritera och agera</w:t>
      </w:r>
    </w:p>
    <w:p>
      <w:pPr>
        <w:spacing w:after="140"/>
        <w:jc w:val="left"/>
      </w:pPr>
      <w:r>
        <w:rPr>
          <w:b/>
          <w:bCs/>
        </w:rPr>
        <w:t xml:space="preserve">Tre till fem prioriteringar för de kommande tolv månaderna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[Skriv här]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[Skriv här]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[Skriv här]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[Skriv här]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[Skriv här]</w:t>
      </w:r>
    </w:p>
    <w:p>
      <w:pPr>
        <w:spacing w:after="140"/>
        <w:jc w:val="left"/>
      </w:pPr>
      <w:r>
        <w:rPr>
          <w:b/>
          <w:bCs/>
        </w:rPr>
        <w:t xml:space="preserve">Förändringar som kräver styrelsens beslut eller förankring</w:t>
      </w:r>
    </w:p>
    <w:p>
      <w:pPr>
        <w:spacing w:after="140"/>
        <w:jc w:val="left"/>
      </w:pPr>
      <w:r>
        <w:t xml:space="preserve">[Skriv här]</w:t>
      </w:r>
    </w:p>
    <w:p>
      <w:pPr>
        <w:spacing w:after="140"/>
        <w:jc w:val="left"/>
      </w:pPr>
      <w:r>
        <w:rPr>
          <w:b/>
          <w:bCs/>
        </w:rPr>
        <w:t xml:space="preserve">Milstolpar och uppföljning</w:t>
      </w:r>
    </w:p>
    <w:tbl>
      <w:tblPr>
        <w:tblW w:type="pct" w:w="100%"/>
        <w:tblBorders>
          <w:top w:val="single" w:color="BFBFBF" w:sz="2"/>
          <w:left w:val="single" w:color="BFBFBF" w:sz="2"/>
          <w:bottom w:val="single" w:color="BFBFBF" w:sz="2"/>
          <w:right w:val="single" w:color="BFBFBF" w:sz="2"/>
          <w:insideH w:val="single" w:color="BFBFBF" w:sz="2"/>
          <w:insideV w:val="single" w:color="BFBFBF" w:sz="2"/>
        </w:tblBorders>
      </w:tblPr>
      <w:tblGrid>
        <w:gridCol w:w="2256"/>
        <w:gridCol w:w="2256"/>
        <w:gridCol w:w="2256"/>
        <w:gridCol w:w="2256"/>
      </w:tblGrid>
      <w:tr>
        <w:trPr>
          <w:tblHeader/>
        </w:trPr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Prioritering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Milstolpe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Ansvarig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Tidpunkt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</w:tbl>
    <w:p>
      <w:pPr>
        <w:spacing w:after="140"/>
      </w:pPr>
    </w:p>
    <w:p>
      <w:pPr>
        <w:pStyle w:val="Heading2"/>
        <w:spacing w:after="120" w:before="220"/>
      </w:pPr>
      <w:r>
        <w:t xml:space="preserve">Dag 100: gemensam genomgång</w:t>
      </w:r>
    </w:p>
    <w:p>
      <w:pPr>
        <w:spacing w:after="140"/>
        <w:jc w:val="left"/>
      </w:pPr>
      <w:r>
        <w:t xml:space="preserve">Vd går igenom följande med ordföranden, eller med hela styrelsen.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Vad har vd lärt sig?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Vilka antaganden har förändrats?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Är uppdrag och mandat fortfarande tydliga?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Vilka strategiska frågor behöver styrelsen ta upp?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Vilket stöd behöver vd?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Vilka mål ska gälla för nästa period?</w:t>
      </w:r>
    </w:p>
    <w:p>
      <w:pPr>
        <w:spacing w:after="140"/>
        <w:jc w:val="left"/>
      </w:pPr>
      <w:r>
        <w:rPr>
          <w:b/>
          <w:bCs/>
        </w:rPr>
        <w:t xml:space="preserve">Slutsatser</w:t>
      </w:r>
    </w:p>
    <w:p>
      <w:pPr>
        <w:spacing w:after="140"/>
        <w:jc w:val="left"/>
      </w:pPr>
      <w:r>
        <w:t xml:space="preserve">[Skriv här]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qFormat/>
    <w:rPr>
      <w:rFonts w:ascii="Calibri" w:cs="Calibri" w:eastAsia="Calibri" w:hAnsi="Calibri"/>
      <w:b/>
      <w:bCs/>
      <w:color w:val="000000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2026-08-20T09:09:38.810Z</dcterms:created>
  <dcterms:modified xsi:type="dcterms:W3CDTF">2026-08-20T09:09:38.810Z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