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before="240"/>
      </w:pPr>
      <w:r>
        <w:t xml:space="preserve">Ägardirektiv för [Företagsnamn]</w:t>
      </w:r>
    </w:p>
    <w:p>
      <w:pPr>
        <w:spacing w:after="140"/>
        <w:jc w:val="left"/>
      </w:pPr>
      <w:r>
        <w:t xml:space="preserve">Datum: [ÅÅÅÅ-MM-DD]</w:t>
      </w:r>
    </w:p>
    <w:p>
      <w:pPr>
        <w:spacing w:after="140"/>
        <w:jc w:val="left"/>
      </w:pPr>
      <w:r>
        <w:t xml:space="preserve">Detta ägardirektiv anger aktieägarnas övergripande mål och ramar för [Företagsnamn]. Direktivet gäller inom ramen för aktiebolagslagen, annan tillämplig lag och bolagsordningen.</w:t>
      </w:r>
    </w:p>
    <w:p>
      <w:pPr>
        <w:spacing w:after="140"/>
        <w:jc w:val="left"/>
      </w:pPr>
      <w:r>
        <w:t xml:space="preserve">Styrelsen behåller sitt lagstadgade ansvar för bolagets organisation och förvaltning. Om bolaget har en VD sköter VD den löpande förvaltningen enligt styrelsens riktlinjer.</w:t>
      </w:r>
    </w:p>
    <w:p>
      <w:pPr>
        <w:pStyle w:val="Heading2"/>
        <w:spacing w:after="120" w:before="220"/>
      </w:pPr>
      <w:r>
        <w:t xml:space="preserve">1. Verksamhetsinriktning och övergripande mål</w:t>
      </w:r>
    </w:p>
    <w:p>
      <w:pPr>
        <w:spacing w:after="140"/>
        <w:jc w:val="left"/>
      </w:pPr>
      <w:r>
        <w:t xml:space="preserve">Bolagets verksamhet ska bedrivas inom det verksamhetsföremål som anges i bolagsordningen och i enlighet med bolagets syfte enligt aktiebolagslagen och, i förekommande fall, bolagsordningen. Inom den ramen ska bolaget prioritera [beskriv prioriteringar och långsiktiga mål].</w:t>
      </w:r>
    </w:p>
    <w:p>
      <w:pPr>
        <w:spacing w:after="140"/>
        <w:jc w:val="left"/>
      </w:pPr>
      <w:r>
        <w:rPr>
          <w:i/>
          <w:iCs/>
        </w:rPr>
        <w:t xml:space="preserve">Hjälptext: beskriv vilka långsiktiga mål ägarna vill prioritera inom bolagets verksamhetsföremål och rättsliga syfte. Om bolaget ska ha ett annat syfte än att ge vinst till aktieägarna måste det framgå av bolagsordningen.</w:t>
      </w:r>
    </w:p>
    <w:p>
      <w:pPr>
        <w:pStyle w:val="Heading2"/>
        <w:spacing w:after="120" w:before="220"/>
      </w:pPr>
      <w:r>
        <w:t xml:space="preserve">2. Strategisk inriktning</w:t>
      </w:r>
    </w:p>
    <w:p>
      <w:pPr>
        <w:spacing w:after="140"/>
        <w:jc w:val="left"/>
      </w:pPr>
      <w:r>
        <w:t xml:space="preserve">Bolaget ska utvecklas genom en tydlig strategi med fokus på:</w:t>
      </w:r>
    </w:p>
    <w:p>
      <w:pPr>
        <w:pStyle w:val="ListParagraph"/>
        <w:numPr>
          <w:ilvl w:val="0"/>
          <w:numId w:val="1"/>
        </w:numPr>
        <w:spacing w:after="60"/>
      </w:pPr>
      <w:r>
        <w:t xml:space="preserve">utveckling av konkurrenskraftiga produkter och tjänster</w:t>
      </w:r>
    </w:p>
    <w:p>
      <w:pPr>
        <w:pStyle w:val="ListParagraph"/>
        <w:numPr>
          <w:ilvl w:val="0"/>
          <w:numId w:val="1"/>
        </w:numPr>
        <w:spacing w:after="60"/>
      </w:pPr>
      <w:r>
        <w:t xml:space="preserve">långsiktiga kundrelationer</w:t>
      </w:r>
    </w:p>
    <w:p>
      <w:pPr>
        <w:pStyle w:val="ListParagraph"/>
        <w:numPr>
          <w:ilvl w:val="0"/>
          <w:numId w:val="1"/>
        </w:numPr>
        <w:spacing w:after="60"/>
      </w:pPr>
      <w:r>
        <w:t xml:space="preserve">en stabil och hållbar affärsmodell</w:t>
      </w:r>
    </w:p>
    <w:p>
      <w:pPr>
        <w:spacing w:after="140"/>
        <w:jc w:val="left"/>
      </w:pPr>
      <w:r>
        <w:t xml:space="preserve">Styrelsen ska minst en gång per år behandla bolagets strategi och följa upp verksamheten mot målen och ramarna i detta direktiv.</w:t>
      </w:r>
    </w:p>
    <w:p>
      <w:pPr>
        <w:spacing w:after="140"/>
        <w:jc w:val="left"/>
      </w:pPr>
      <w:r>
        <w:rPr>
          <w:i/>
          <w:iCs/>
        </w:rPr>
        <w:t xml:space="preserve">Hjälptext: beskriv bolagets strategiska riktning, till exempel tillväxt, specialisering eller expansion.</w:t>
      </w:r>
    </w:p>
    <w:p>
      <w:pPr>
        <w:pStyle w:val="Heading2"/>
        <w:spacing w:after="120" w:before="220"/>
      </w:pPr>
      <w:r>
        <w:t xml:space="preserve">3. Övergripande verksamhetsprinciper</w:t>
      </w:r>
    </w:p>
    <w:p>
      <w:pPr>
        <w:pStyle w:val="Heading3"/>
        <w:spacing w:after="100" w:before="200"/>
      </w:pPr>
      <w:r>
        <w:t xml:space="preserve">Erbjudande</w:t>
      </w:r>
    </w:p>
    <w:p>
      <w:pPr>
        <w:spacing w:after="140"/>
        <w:jc w:val="left"/>
      </w:pPr>
      <w:r>
        <w:t xml:space="preserve">[Företagsnamn] ska utveckla ett tydligt och konkurrenskraftigt erbjudande inom sitt verksamhetsområde.</w:t>
      </w:r>
    </w:p>
    <w:p>
      <w:pPr>
        <w:spacing w:after="140"/>
        <w:jc w:val="left"/>
      </w:pPr>
      <w:r>
        <w:t xml:space="preserve">Styrelsen ska följa upp att bolagets erbjudande är relevant och tydligt positionerat. Om bolaget har en VD ansvarar VD för marknadsanalysen inom den löpande förvaltningen.</w:t>
      </w:r>
    </w:p>
    <w:p>
      <w:pPr>
        <w:pStyle w:val="Heading3"/>
        <w:spacing w:after="100" w:before="200"/>
      </w:pPr>
      <w:r>
        <w:t xml:space="preserve">Medarbetare och kompetens</w:t>
      </w:r>
    </w:p>
    <w:p>
      <w:pPr>
        <w:spacing w:after="140"/>
        <w:jc w:val="left"/>
      </w:pPr>
      <w:r>
        <w:t xml:space="preserve">Bolaget ska ha den kompetens som krävs för att nå målen i detta direktiv. Styrelsen ska följa upp att organisationen och kompetensförsörjningen är ändamålsenliga.</w:t>
      </w:r>
    </w:p>
    <w:p>
      <w:pPr>
        <w:pStyle w:val="Heading3"/>
        <w:spacing w:after="100" w:before="200"/>
      </w:pPr>
      <w:r>
        <w:t xml:space="preserve">Kunder och marknad</w:t>
      </w:r>
    </w:p>
    <w:p>
      <w:pPr>
        <w:spacing w:after="140"/>
        <w:jc w:val="left"/>
      </w:pPr>
      <w:r>
        <w:t xml:space="preserve">Bolaget ska sträva efter en balanserad kundbas och en stabil marknadsposition.</w:t>
      </w:r>
    </w:p>
    <w:p>
      <w:pPr>
        <w:spacing w:after="140"/>
        <w:jc w:val="left"/>
      </w:pPr>
      <w:r>
        <w:t xml:space="preserve">Styrelsen ska regelbundet följa upp bolagets kundstruktur och säkerställa rimlig riskspridning mellan kunder och branscher.</w:t>
      </w:r>
    </w:p>
    <w:p>
      <w:pPr>
        <w:pStyle w:val="Heading3"/>
        <w:spacing w:after="100" w:before="200"/>
      </w:pPr>
      <w:r>
        <w:t xml:space="preserve">Processer och system</w:t>
      </w:r>
    </w:p>
    <w:p>
      <w:pPr>
        <w:spacing w:after="140"/>
        <w:jc w:val="left"/>
      </w:pPr>
      <w:r>
        <w:t xml:space="preserve">Bolagets processer och system ska stödja verksamhetens mål och riskhantering. Styrelsen ska följa upp området på övergripande nivå. Om bolaget har en VD ansvarar VD för genomförandet inom den löpande förvaltningen enligt styrelsens riktlinjer.</w:t>
      </w:r>
    </w:p>
    <w:p>
      <w:pPr>
        <w:pStyle w:val="Heading2"/>
        <w:spacing w:after="120" w:before="220"/>
      </w:pPr>
      <w:r>
        <w:t xml:space="preserve">4. Styrelsens roll</w:t>
      </w:r>
    </w:p>
    <w:p>
      <w:pPr>
        <w:spacing w:after="140"/>
        <w:jc w:val="left"/>
      </w:pPr>
      <w:r>
        <w:t xml:space="preserve">Styrelsen ska följa upp att bolaget utvecklas i enlighet med målen och ramarna i detta direktiv.</w:t>
      </w:r>
    </w:p>
    <w:p>
      <w:pPr>
        <w:spacing w:after="140"/>
        <w:jc w:val="left"/>
      </w:pPr>
      <w:r>
        <w:t xml:space="preserve">Styrelsen ansvarar enligt aktiebolagslagen för bolagets organisation och förvaltning. Inom detta ansvar ska styrelsen enligt direktivet fastställa och följa upp bolagets övergripande strategi, riskhantering och interna kontroll. Om bolaget har en VD ska styrelsen ge VD tydliga riktlinjer och följa upp VD:s arbete.</w:t>
      </w:r>
    </w:p>
    <w:p>
      <w:pPr>
        <w:spacing w:after="140"/>
        <w:jc w:val="left"/>
      </w:pPr>
      <w:r>
        <w:rPr>
          <w:i/>
          <w:iCs/>
        </w:rPr>
        <w:t xml:space="preserve">Hjälptext: ägarna kan här beskriva vilken kompetens styrelsen bör ha.</w:t>
      </w:r>
    </w:p>
    <w:p>
      <w:pPr>
        <w:pStyle w:val="Heading2"/>
        <w:spacing w:after="120" w:before="220"/>
      </w:pPr>
      <w:r>
        <w:t xml:space="preserve">5. Finansiella mål</w:t>
      </w:r>
    </w:p>
    <w:p>
      <w:pPr>
        <w:pStyle w:val="Heading3"/>
        <w:spacing w:after="100" w:before="200"/>
      </w:pPr>
      <w:r>
        <w:t xml:space="preserve">Tillväxt</w:t>
      </w:r>
    </w:p>
    <w:p>
      <w:pPr>
        <w:spacing w:after="140"/>
        <w:jc w:val="left"/>
      </w:pPr>
      <w:r>
        <w:t xml:space="preserve">Bolaget ska eftersträva långsiktig tillväxt och över tid sträva efter en genomsnittlig tillväxt om [X] % per år över en period om [X] år.</w:t>
      </w:r>
    </w:p>
    <w:p>
      <w:pPr>
        <w:pStyle w:val="Heading3"/>
        <w:spacing w:after="100" w:before="200"/>
      </w:pPr>
      <w:r>
        <w:t xml:space="preserve">Lönsamhet</w:t>
      </w:r>
    </w:p>
    <w:p>
      <w:pPr>
        <w:spacing w:after="140"/>
        <w:jc w:val="left"/>
      </w:pPr>
      <w:r>
        <w:t xml:space="preserve">Bolaget ska bedrivas med god lönsamhet och eftersträva ett resultat före skatt om minst [X] % av omsättningen.</w:t>
      </w:r>
    </w:p>
    <w:p>
      <w:pPr>
        <w:spacing w:after="140"/>
        <w:jc w:val="left"/>
      </w:pPr>
      <w:r>
        <w:rPr>
          <w:i/>
          <w:iCs/>
        </w:rPr>
        <w:t xml:space="preserve">Hjälptext: ange endast mål som har bedömts utifrån bolagets bransch, finansiering, risknivå och utvecklingsfas.</w:t>
      </w:r>
    </w:p>
    <w:p>
      <w:pPr>
        <w:pStyle w:val="Heading3"/>
        <w:spacing w:after="100" w:before="200"/>
      </w:pPr>
      <w:r>
        <w:t xml:space="preserve">Finansiering</w:t>
      </w:r>
    </w:p>
    <w:p>
      <w:pPr>
        <w:spacing w:after="140"/>
        <w:jc w:val="left"/>
      </w:pPr>
      <w:r>
        <w:t xml:space="preserve">Bolaget ska i första hand finansieras genom kassaflödet från verksamheten och i andra hand genom bankfinansiering.</w:t>
      </w:r>
    </w:p>
    <w:p>
      <w:pPr>
        <w:pStyle w:val="Heading3"/>
        <w:spacing w:after="100" w:before="200"/>
      </w:pPr>
      <w:r>
        <w:t xml:space="preserve">Utdelningspolicy</w:t>
      </w:r>
    </w:p>
    <w:p>
      <w:pPr>
        <w:spacing w:after="140"/>
        <w:jc w:val="left"/>
      </w:pPr>
      <w:r>
        <w:t xml:space="preserve">Ägarnas långsiktiga inriktning är att bolaget ska kunna lämna utdelning när det är förenligt med bolagets finansieringsbehov och aktiebolagslagens kapitalskyddsregler. Beslut om vinstutdelning fattas av bolagsstämman efter den beredning och prövning som lagen kräver.</w:t>
      </w:r>
    </w:p>
    <w:p>
      <w:pPr>
        <w:pStyle w:val="Heading2"/>
        <w:spacing w:after="120" w:before="220"/>
      </w:pPr>
      <w:r>
        <w:t xml:space="preserve">6. Frågor som ska läggas fram för bolagsstämman</w:t>
      </w:r>
    </w:p>
    <w:p>
      <w:pPr>
        <w:spacing w:after="140"/>
        <w:jc w:val="left"/>
      </w:pPr>
      <w:r>
        <w:t xml:space="preserve">Styrelsen ska, innan bolaget fattar beslut i följande frågor, lägga fram frågan för bolagsstämman i den utsträckning frågan ligger inom stämmans kompetens:</w:t>
      </w:r>
    </w:p>
    <w:p>
      <w:pPr>
        <w:pStyle w:val="ListParagraph"/>
        <w:numPr>
          <w:ilvl w:val="0"/>
          <w:numId w:val="1"/>
        </w:numPr>
        <w:spacing w:after="60"/>
      </w:pPr>
      <w:r>
        <w:t xml:space="preserve">investeringar över [belopp eller annan tydlig gräns]</w:t>
      </w:r>
    </w:p>
    <w:p>
      <w:pPr>
        <w:pStyle w:val="ListParagraph"/>
        <w:numPr>
          <w:ilvl w:val="0"/>
          <w:numId w:val="1"/>
        </w:numPr>
        <w:spacing w:after="60"/>
      </w:pPr>
      <w:r>
        <w:t xml:space="preserve">förvärv eller avyttring av verksamhet över [gräns]</w:t>
      </w:r>
    </w:p>
    <w:p>
      <w:pPr>
        <w:pStyle w:val="ListParagraph"/>
        <w:numPr>
          <w:ilvl w:val="0"/>
          <w:numId w:val="1"/>
        </w:numPr>
        <w:spacing w:after="60"/>
      </w:pPr>
      <w:r>
        <w:t xml:space="preserve">väsentliga förändringar av verksamhetens inriktning</w:t>
      </w:r>
    </w:p>
    <w:p>
      <w:pPr>
        <w:pStyle w:val="ListParagraph"/>
        <w:numPr>
          <w:ilvl w:val="0"/>
          <w:numId w:val="1"/>
        </w:numPr>
        <w:spacing w:after="60"/>
      </w:pPr>
      <w:r>
        <w:t xml:space="preserve">lån eller andra finansieringsåtaganden över [gräns]</w:t>
      </w:r>
    </w:p>
    <w:p>
      <w:pPr>
        <w:spacing w:after="140"/>
        <w:jc w:val="left"/>
      </w:pPr>
      <w:r>
        <w:t xml:space="preserve">Styrelsen behåller sitt ansvar enligt aktiebolagslagen och får inte följa en anvisning som strider mot lag eller bolagsordningen.</w:t>
      </w:r>
    </w:p>
    <w:p>
      <w:pPr>
        <w:pStyle w:val="Heading2"/>
        <w:spacing w:after="120" w:before="220"/>
      </w:pPr>
      <w:r>
        <w:t xml:space="preserve">7. Riskhantering</w:t>
      </w:r>
    </w:p>
    <w:p>
      <w:pPr>
        <w:spacing w:after="140"/>
        <w:jc w:val="left"/>
      </w:pPr>
      <w:r>
        <w:t xml:space="preserve">Styrelsen ska säkerställa att bolaget har en strukturerad hantering av risker, exempelvis affärsrisker, finansiella risker, operativa risker samt IT- och informationssäkerhet.</w:t>
      </w:r>
    </w:p>
    <w:p>
      <w:pPr>
        <w:pStyle w:val="Heading2"/>
        <w:spacing w:after="120" w:before="220"/>
      </w:pPr>
      <w:r>
        <w:t xml:space="preserve">8. Ägarnas tidsperspektiv</w:t>
      </w:r>
    </w:p>
    <w:p>
      <w:pPr>
        <w:spacing w:after="140"/>
        <w:jc w:val="left"/>
      </w:pPr>
      <w:r>
        <w:t xml:space="preserve">Ägarna har ett långsiktigt perspektiv på sitt ägande i [Företagsnamn].</w:t>
      </w:r>
    </w:p>
    <w:p>
      <w:pPr>
        <w:spacing w:after="140"/>
        <w:jc w:val="left"/>
      </w:pPr>
      <w:r>
        <w:t xml:space="preserve">Under de kommande [fem] åren ska fokus ligga på att utveckla bolaget och skapa stabil tillväxt.</w:t>
      </w:r>
    </w:p>
    <w:p>
      <w:pPr>
        <w:pStyle w:val="Heading2"/>
        <w:spacing w:after="120" w:before="220"/>
      </w:pPr>
      <w:r>
        <w:t xml:space="preserve">9. Kommunikation mellan aktieägare och styrelse</w:t>
      </w:r>
    </w:p>
    <w:p>
      <w:pPr>
        <w:spacing w:after="140"/>
        <w:jc w:val="left"/>
      </w:pPr>
      <w:r>
        <w:t xml:space="preserve">Styrelsen ska minst [två] gånger per år lämna en övergripande rapport om bolagets utveckling till samtliga aktieägare. Rapporteringen ska följa en dokumenterad ordning för mottagare, innehåll och tidpunkt.</w:t>
      </w:r>
    </w:p>
    <w:p>
      <w:pPr>
        <w:spacing w:after="140"/>
        <w:jc w:val="left"/>
      </w:pPr>
      <w:r>
        <w:t xml:space="preserve">Information får inte lämnas om det kan medföra väsentlig skada för bolaget eller ge någon aktieägare en otillbörlig fördel.</w:t>
      </w:r>
    </w:p>
    <w:p>
      <w:pPr>
        <w:pStyle w:val="Heading2"/>
        <w:spacing w:after="120" w:before="220"/>
      </w:pPr>
      <w:r>
        <w:t xml:space="preserve">10. Uppföljning av ägardirektivet</w:t>
      </w:r>
    </w:p>
    <w:p>
      <w:pPr>
        <w:spacing w:after="140"/>
        <w:jc w:val="left"/>
      </w:pPr>
      <w:r>
        <w:t xml:space="preserve">Styrelsen ska årligen utvärdera bolagets utveckling i relation till detta ägardirektiv.</w:t>
      </w:r>
    </w:p>
    <w:p>
      <w:pPr>
        <w:spacing w:after="140"/>
        <w:jc w:val="left"/>
      </w:pPr>
      <w:r>
        <w:t xml:space="preserve">Ägardirektivet ska ses över vid behov och minst vart tredje år.</w:t>
      </w:r>
    </w:p>
    <w:p>
      <w:pPr>
        <w:pStyle w:val="Heading2"/>
        <w:spacing w:after="120" w:before="220"/>
      </w:pPr>
      <w:r>
        <w:t xml:space="preserve">Fastställande</w:t>
      </w:r>
    </w:p>
    <w:p>
      <w:pPr>
        <w:spacing w:after="140"/>
        <w:jc w:val="left"/>
      </w:pPr>
      <w:r>
        <w:t xml:space="preserve">Detta ägardirektiv antogs av bolagsstämman i [Företagsnamn] den [ÅÅÅÅ-MM-DD] och bifogas stämmoprotokollet.</w:t>
      </w:r>
    </w:p>
    <w:p>
      <w:pPr>
        <w:spacing w:after="140"/>
        <w:jc w:val="left"/>
      </w:pPr>
      <w:r>
        <w:t xml:space="preserve">Stämmoprotokoll: [nummer eller annan hänvisning]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000000"/>
      <w:sz w:val="32"/>
      <w:szCs w:val="32"/>
    </w:rPr>
  </w:style>
  <w:style w:type="paragraph" w:styleId="Heading2">
    <w:name w:val="Heading 2"/>
    <w:basedOn w:val="Normal"/>
    <w:next w:val="Normal"/>
    <w:qFormat/>
    <w:rPr>
      <w:rFonts w:ascii="Calibri" w:cs="Calibri" w:eastAsia="Calibri" w:hAnsi="Calibri"/>
      <w:b/>
      <w:bCs/>
      <w:color w:val="000000"/>
      <w:sz w:val="26"/>
      <w:szCs w:val="26"/>
    </w:rPr>
  </w:style>
  <w:style w:type="paragraph" w:styleId="Heading3">
    <w:name w:val="Heading 3"/>
    <w:basedOn w:val="Normal"/>
    <w:next w:val="Normal"/>
    <w:qFormat/>
    <w:rPr>
      <w:rFonts w:ascii="Calibri" w:cs="Calibri" w:eastAsia="Calibri" w:hAnsi="Calibri"/>
      <w:b/>
      <w:bCs/>
      <w:color w:val="000000"/>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2026-08-09T10:10:24.265Z</dcterms:created>
  <dcterms:modified xsi:type="dcterms:W3CDTF">2026-08-09T10:10:24.265Z</dcterms:modified>
</cp:coreProperties>
</file>

<file path=docProps/custom.xml><?xml version="1.0" encoding="utf-8"?>
<Properties xmlns="http://schemas.openxmlformats.org/officeDocument/2006/custom-properties" xmlns:vt="http://schemas.openxmlformats.org/officeDocument/2006/docPropsVTypes"/>
</file>