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160" w:before="240"/>
      </w:pPr>
      <w:r>
        <w:t xml:space="preserve">Dagordning för ordinarie föreningsstämma</w:t>
      </w:r>
    </w:p>
    <w:p>
      <w:pPr>
        <w:spacing w:after="140"/>
        <w:jc w:val="left"/>
      </w:pPr>
      <w:r>
        <w:t xml:space="preserve">Den här mallen är avsedd för en bostadsrättsförening. Andra ekonomiska föreningar följer delvis andra regler, bland annat om poströstning, ombud samt vilka som prövas för ansvarsfrihet.</w:t>
      </w:r>
    </w:p>
    <w:p>
      <w:pPr>
        <w:spacing w:after="140"/>
        <w:jc w:val="left"/>
      </w:pPr>
      <w:r>
        <w:rPr>
          <w:b/>
          <w:bCs/>
        </w:rPr>
        <w:t xml:space="preserve">Bostadsrättsföreningen [namn]</w:t>
      </w:r>
      <w:r>
        <w:t xml:space="preserve"> Organisationsnummer: </w:t>
      </w:r>
      <w:r>
        <w:rPr>
          <w:b/>
          <w:bCs/>
        </w:rPr>
        <w:t xml:space="preserve">[organisationsnummer]</w:t>
      </w:r>
    </w:p>
    <w:p>
      <w:pPr>
        <w:spacing w:after="140"/>
        <w:jc w:val="left"/>
      </w:pPr>
      <w:r>
        <w:t xml:space="preserve">Datum: </w:t>
      </w:r>
      <w:r>
        <w:rPr>
          <w:b/>
          <w:bCs/>
        </w:rPr>
        <w:t xml:space="preserve">[datum]</w:t>
      </w:r>
      <w:r>
        <w:t xml:space="preserve"> Tid: </w:t>
      </w:r>
      <w:r>
        <w:rPr>
          <w:b/>
          <w:bCs/>
        </w:rPr>
        <w:t xml:space="preserve">[tid]</w:t>
      </w:r>
      <w:r>
        <w:t xml:space="preserve"> Plats/form: </w:t>
      </w:r>
      <w:r>
        <w:rPr>
          <w:b/>
          <w:bCs/>
        </w:rPr>
        <w:t xml:space="preserve">[plats/form]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Stämmans öppnande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Val av stämmoordförande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Val av protokollförare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Godkännande av röstlängd [om en röstlängd har upprättats]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Val av en eller två justerare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Val av rösträknare [vid behov]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Fråga om stämman blivit behörigen sammankallad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Godkännande av dagordning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Framläggande av årsredovisning och revisionsberättelse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Beslut om fastställelse av resultat- och balansräkning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Beslut om resultatdisposition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Beslut om ansvarsfrihet för styrelseledamöterna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Beslut om arvode och annan ersättning till styrelseledamöterna samt revisorsarvode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Beslut om antal styrelseledamöter, styrelsesuppleanter, revisorer samt revisorssuppleanter [i den utsträckning stadgarna anger intervall]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Val av styrelseledamöter och eventuella suppleanter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Val av revisorer och eventuella revisorssuppleanter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Val av valberedning [om tillämpligt]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Behandling av motioner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Behandling av styrelsens förslag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Övriga ärenden [ange varje beslutsärende tydligt som en egen punkt, ta bort punkten om den inte behövs]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Stämmans avslutande</w:t>
      </w:r>
    </w:p>
    <w:p>
      <w:pPr>
        <w:pStyle w:val="Heading3"/>
        <w:spacing w:after="100" w:before="200"/>
      </w:pPr>
      <w:r>
        <w:t xml:space="preserve">Ärenden under punkt 18 och 19</w:t>
      </w:r>
    </w:p>
    <w:p>
      <w:pPr>
        <w:spacing w:after="140"/>
        <w:jc w:val="left"/>
      </w:pPr>
      <w:r>
        <w:t xml:space="preserve">Varje motion och styrelseförslag förs in som en egen underpunkt, både i kallelsen och här.</w:t>
      </w:r>
    </w:p>
    <w:p>
      <w:pPr>
        <w:pStyle w:val="ListParagraph"/>
        <w:numPr>
          <w:ilvl w:val="0"/>
          <w:numId w:val="1"/>
        </w:numPr>
        <w:spacing w:after="60"/>
      </w:pPr>
      <w:r>
        <w:t xml:space="preserve">Motion 1: [rubrik]</w:t>
      </w:r>
    </w:p>
    <w:p>
      <w:pPr>
        <w:pStyle w:val="ListParagraph"/>
        <w:numPr>
          <w:ilvl w:val="0"/>
          <w:numId w:val="1"/>
        </w:numPr>
        <w:spacing w:after="60"/>
      </w:pPr>
      <w:r>
        <w:t xml:space="preserve">Motion 2: [rubrik]</w:t>
      </w:r>
    </w:p>
    <w:p>
      <w:pPr>
        <w:pStyle w:val="ListParagraph"/>
        <w:numPr>
          <w:ilvl w:val="0"/>
          <w:numId w:val="1"/>
        </w:numPr>
        <w:spacing w:after="60"/>
      </w:pPr>
      <w:r>
        <w:t xml:space="preserve">Styrelsens förslag 1: [rubrik]</w:t>
      </w:r>
    </w:p>
    <w:p>
      <w:pPr>
        <w:pStyle w:val="ListParagraph"/>
        <w:numPr>
          <w:ilvl w:val="0"/>
          <w:numId w:val="1"/>
        </w:numPr>
        <w:spacing w:after="60"/>
      </w:pPr>
      <w:r>
        <w:t xml:space="preserve">Styrelsens förslag 2: [rubrik]</w:t>
      </w:r>
    </w:p>
    <w:p>
      <w:pPr>
        <w:pStyle w:val="Heading2"/>
        <w:spacing w:after="120" w:before="220"/>
      </w:pPr>
      <w:r>
        <w:t xml:space="preserve">Handlingar</w:t>
      </w:r>
    </w:p>
    <w:p>
      <w:pPr>
        <w:pStyle w:val="ListParagraph"/>
        <w:numPr>
          <w:ilvl w:val="0"/>
          <w:numId w:val="1"/>
        </w:numPr>
        <w:spacing w:after="60"/>
      </w:pPr>
      <w:r>
        <w:t xml:space="preserve">Årsredovisning</w:t>
      </w:r>
    </w:p>
    <w:p>
      <w:pPr>
        <w:pStyle w:val="ListParagraph"/>
        <w:numPr>
          <w:ilvl w:val="0"/>
          <w:numId w:val="1"/>
        </w:numPr>
        <w:spacing w:after="60"/>
      </w:pPr>
      <w:r>
        <w:t xml:space="preserve">Revisionsberättelse</w:t>
      </w:r>
    </w:p>
    <w:p>
      <w:pPr>
        <w:pStyle w:val="ListParagraph"/>
        <w:numPr>
          <w:ilvl w:val="0"/>
          <w:numId w:val="1"/>
        </w:numPr>
        <w:spacing w:after="60"/>
      </w:pPr>
      <w:r>
        <w:t xml:space="preserve">Motioner och styrelsens yttranden</w:t>
      </w:r>
    </w:p>
    <w:p>
      <w:pPr>
        <w:pStyle w:val="ListParagraph"/>
        <w:numPr>
          <w:ilvl w:val="0"/>
          <w:numId w:val="1"/>
        </w:numPr>
        <w:spacing w:after="60"/>
      </w:pPr>
      <w:r>
        <w:t xml:space="preserve">Styrelsens förslag</w:t>
      </w:r>
    </w:p>
    <w:p>
      <w:pPr>
        <w:pStyle w:val="ListParagraph"/>
        <w:numPr>
          <w:ilvl w:val="0"/>
          <w:numId w:val="1"/>
        </w:numPr>
        <w:spacing w:after="60"/>
      </w:pPr>
      <w:r>
        <w:t xml:space="preserve">Valberedningens förslag</w:t>
      </w:r>
    </w:p>
    <w:p>
      <w:pPr>
        <w:pStyle w:val="ListParagraph"/>
        <w:numPr>
          <w:ilvl w:val="0"/>
          <w:numId w:val="1"/>
        </w:numPr>
        <w:spacing w:after="60"/>
      </w:pPr>
      <w:r>
        <w:t xml:space="preserve">[Övrigt]</w:t>
      </w:r>
    </w:p>
    <w:p>
      <w:pPr>
        <w:spacing w:after="140"/>
        <w:jc w:val="left"/>
      </w:pPr>
      <w:r>
        <w:rPr>
          <w:i/>
          <w:iCs/>
        </w:rPr>
        <w:t xml:space="preserve">Dagordningen ska anpassas till föreningens registrerade stadgar. Stadgarna kan innehålla ytterligare obligatoriska stämmopunkter.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rFonts w:ascii="Calibri" w:cs="Calibri" w:eastAsia="Calibri" w:hAnsi="Calibri"/>
      <w:b/>
      <w:bCs/>
      <w:color w:val="000000"/>
      <w:sz w:val="32"/>
      <w:szCs w:val="32"/>
    </w:rPr>
  </w:style>
  <w:style w:type="paragraph" w:styleId="Heading2">
    <w:name w:val="Heading 2"/>
    <w:basedOn w:val="Normal"/>
    <w:next w:val="Normal"/>
    <w:qFormat/>
    <w:rPr>
      <w:rFonts w:ascii="Calibri" w:cs="Calibri" w:eastAsia="Calibri" w:hAnsi="Calibri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qFormat/>
    <w:rPr>
      <w:rFonts w:ascii="Calibri" w:cs="Calibri" w:eastAsia="Calibri" w:hAnsi="Calibri"/>
      <w:b/>
      <w:bCs/>
      <w:color w:val="000000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2026-08-20T09:09:38.430Z</dcterms:created>
  <dcterms:modified xsi:type="dcterms:W3CDTF">2026-08-20T09:09:38.430Z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