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240"/>
      </w:pPr>
      <w:r>
        <w:t xml:space="preserve">Dagsorden for bestyrelsesmøde</w:t>
      </w:r>
    </w:p>
    <w:p>
      <w:pPr>
        <w:spacing w:after="140"/>
        <w:jc w:val="left"/>
      </w:pPr>
      <w:r>
        <w:t xml:space="preserve">[Organisationens navn] (CVR-nr. [xxxxxxxx], hvis organisationen har et)</w:t>
      </w:r>
    </w:p>
    <w:p>
      <w:pPr>
        <w:spacing w:after="140"/>
        <w:jc w:val="left"/>
      </w:pPr>
      <w:r>
        <w:t xml:space="preserve">Møde nr. [nr.] i regnskabsåret [år, fx 2027]</w:t>
      </w:r>
    </w:p>
    <w:p>
      <w:pPr>
        <w:spacing w:after="140"/>
        <w:jc w:val="left"/>
      </w:pPr>
      <w:r>
        <w:t xml:space="preserve">Sted: [sted eller elektronisk møde]</w:t>
      </w:r>
    </w:p>
    <w:p>
      <w:pPr>
        <w:spacing w:after="140"/>
        <w:jc w:val="left"/>
      </w:pPr>
      <w:r>
        <w:t xml:space="preserve">Dato: [dato, fx 22. april 2027]</w:t>
      </w:r>
    </w:p>
    <w:p>
      <w:pPr>
        <w:spacing w:after="140"/>
        <w:jc w:val="left"/>
      </w:pPr>
      <w:r>
        <w:t xml:space="preserve">Tid: kl. [starttid] til kl. [sluttid]</w:t>
      </w:r>
    </w:p>
    <w:p>
      <w:pPr>
        <w:spacing w:after="140"/>
        <w:jc w:val="left"/>
      </w:pPr>
      <w:r>
        <w:t xml:space="preserve">Indkaldt: [bestyrelsesmedlemmer, suppleanter, direktør og øvrige deltagere]</w:t>
      </w:r>
    </w:p>
    <w:p>
      <w:pPr>
        <w:spacing w:after="140"/>
        <w:jc w:val="left"/>
      </w:pPr>
      <w:r>
        <w:t xml:space="preserve">Mødematerialet findes: [hvor materialet er tilgængeligt]</w:t>
      </w:r>
    </w:p>
    <w:p>
      <w:pPr>
        <w:pStyle w:val="Heading2"/>
        <w:spacing w:after="120" w:before="220"/>
      </w:pPr>
      <w:r>
        <w:t xml:space="preserve">1. Mødets åbning</w:t>
      </w:r>
    </w:p>
    <w:p>
      <w:pPr>
        <w:spacing w:after="140"/>
        <w:jc w:val="left"/>
      </w:pPr>
      <w:r>
        <w:t xml:space="preserve">Formanden åbner mødet. Er formanden fraværende, åbner den, der har indkaldt mødet, eller den person, forretningsordenen eller vedtægterne udpeger. Skal bestyrelsen selv vælge en mødeleder, sker valget under punkt 3, når beslutningsdygtigheden er konstateret under punkt 2.</w:t>
      </w:r>
    </w:p>
    <w:p>
      <w:pPr>
        <w:pStyle w:val="Heading2"/>
        <w:spacing w:after="120" w:before="220"/>
      </w:pPr>
      <w:r>
        <w:t xml:space="preserve">2. Deltagere og beslutningsdygtighed</w:t>
      </w:r>
    </w:p>
    <w:p>
      <w:pPr>
        <w:spacing w:after="140"/>
        <w:jc w:val="left"/>
      </w:pPr>
      <w:r>
        <w:t xml:space="preserve">Notér, hvilke medlemmer og suppleanter der deltager, hvem der har forfald, og hvem der i øvrigt er til stede. I et kapitalselskab skal en valgt suppleant have adgang til at træde i medlemmets sted, så længe forfaldet varer. I erhvervsdrivende fonde gælder samme regel. I fonde omfattet af fondsloven følger suppleantens rolle af fondsloven og vedtægten, og i almindelige og frivillige foreninger af vedtægterne og en eventuel forretningsorden.</w:t>
      </w:r>
    </w:p>
    <w:p>
      <w:pPr>
        <w:spacing w:after="140"/>
        <w:jc w:val="left"/>
      </w:pPr>
      <w:r>
        <w:t xml:space="preserve">Konstatér, at bestyrelsen er beslutningsdygtig. I et aktieselskab eller anpartsselskab med bestyrelse kræver det som udgangspunkt, at over halvdelen af samtlige medlemmer er repræsenteret. Alle medlemmer skal så vidt muligt have haft adgang til at deltage. Vedtægterne kan kræve mere. I erhvervsdrivende fonde gælder tilsvarende regler, og alle medlemmer skal have haft adgang til at deltage. I fonde omfattet af fondsloven kræver loven, at halvdelen af medlemmerne er til stede. I almindelige og frivillige foreninger følger kravet af vedtægterne.</w:t>
      </w:r>
    </w:p>
    <w:p>
      <w:pPr>
        <w:pStyle w:val="Heading2"/>
        <w:spacing w:after="120" w:before="220"/>
      </w:pPr>
      <w:r>
        <w:t xml:space="preserve">3. Valg af mødeleder og referent</w:t>
      </w:r>
    </w:p>
    <w:p>
      <w:pPr>
        <w:spacing w:after="140"/>
        <w:jc w:val="left"/>
      </w:pPr>
      <w:r>
        <w:t xml:space="preserve">Skal bestyrelsen vælge en mødeleder, gør den det nu. Derefter udpeger bestyrelsen den, der skriver referatet, hvis det ikke følger af forretningsordenen eller vedtægterne. I et aktieselskab eller anpartsselskab med flere bestyrelsesmedlemmer underskriver samtlige tilstedeværende medlemmer referatet. I erhvervsdrivende fonde underskriver alle bestyrelsesmedlemmer efter lovændringen fra 2026, og i fonde omfattet af fondsloven underskriver samtlige tilstedeværende bestyrelsesmedlemmer. I foreninger følger underskriftskravet af vedtægterne og eventuelle særregler. Læs mere i guiden om referatet.</w:t>
      </w:r>
    </w:p>
    <w:p>
      <w:pPr>
        <w:pStyle w:val="Heading2"/>
        <w:spacing w:after="120" w:before="220"/>
      </w:pPr>
      <w:r>
        <w:t xml:space="preserve">4. Godkendelse af dagsordenen</w:t>
      </w:r>
    </w:p>
    <w:p>
      <w:pPr>
        <w:spacing w:after="140"/>
        <w:jc w:val="left"/>
      </w:pPr>
      <w:r>
        <w:t xml:space="preserve">Bestyrelsen godkender dagsordenen. Notér her de sager, I vil tage op under eventuelt, og de sager, der skal på en kommende dagsorden.</w:t>
      </w:r>
    </w:p>
    <w:p>
      <w:pPr>
        <w:pStyle w:val="Heading2"/>
        <w:spacing w:after="120" w:before="220"/>
      </w:pPr>
      <w:r>
        <w:t xml:space="preserve">5. Referat fra sidste møde og opfølgning på beslutninger</w:t>
      </w:r>
    </w:p>
    <w:p>
      <w:pPr>
        <w:spacing w:after="140"/>
        <w:jc w:val="left"/>
      </w:pPr>
      <w:r>
        <w:t xml:space="preserve">Bestyrelsen gennemgår referatet fra sidste møde og noterer eventuelle bemærkninger. Gennemgå de beslutninger, der endnu ikke er gennemført. Notér for hver beslutning den ansvarlige, status og en ny deadline, hvis opgaven skal udskydes.</w:t>
      </w:r>
    </w:p>
    <w:p>
      <w:pPr>
        <w:pStyle w:val="Heading2"/>
        <w:spacing w:after="120" w:before="220"/>
      </w:pPr>
      <w:r>
        <w:t xml:space="preserve">6. Orientering om driften</w:t>
      </w:r>
    </w:p>
    <w:p>
      <w:pPr>
        <w:spacing w:after="140"/>
        <w:jc w:val="left"/>
      </w:pPr>
      <w:r>
        <w:t xml:space="preserve">Den, der leder den daglige drift, orienterer. I kapitalselskaber er det direktionens rapportering. I organisationer uden ansat ledelse orienterer det eller de bestyrelsesmedlemmer, der har ansvaret for området.</w:t>
      </w:r>
    </w:p>
    <w:p>
      <w:pPr>
        <w:pStyle w:val="Heading2"/>
        <w:spacing w:after="120" w:before="220"/>
      </w:pPr>
      <w:r>
        <w:t xml:space="preserve">7. Økonomi</w:t>
      </w:r>
    </w:p>
    <w:p>
      <w:pPr>
        <w:spacing w:after="140"/>
        <w:jc w:val="left"/>
      </w:pPr>
      <w:r>
        <w:t xml:space="preserve">Gennemgang af den økonomiske stilling: resultat i forhold til budget, likviditet og afvigelser, der kræver handling. Angiv, hvilket mødemateriale der hører til punktet.</w:t>
      </w:r>
    </w:p>
    <w:p>
      <w:pPr>
        <w:pStyle w:val="Heading2"/>
        <w:spacing w:after="120" w:before="220"/>
      </w:pPr>
      <w:r>
        <w:t xml:space="preserve">8. Beslutningspunkter</w:t>
      </w:r>
    </w:p>
    <w:p>
      <w:pPr>
        <w:spacing w:after="140"/>
        <w:jc w:val="left"/>
      </w:pPr>
      <w:r>
        <w:t xml:space="preserve">[Sag 1: kort beskrivelse]</w:t>
      </w:r>
    </w:p>
    <w:p>
      <w:pPr>
        <w:spacing w:after="140"/>
        <w:jc w:val="left"/>
      </w:pPr>
      <w:r>
        <w:t xml:space="preserve">Mødemateriale: [dokumenter eller bilag]</w:t>
      </w:r>
    </w:p>
    <w:p>
      <w:pPr>
        <w:spacing w:after="140"/>
        <w:jc w:val="left"/>
      </w:pPr>
      <w:r>
        <w:t xml:space="preserve">Indstilling: [forslag til beslutning]</w:t>
      </w:r>
    </w:p>
    <w:p>
      <w:pPr>
        <w:spacing w:after="140"/>
        <w:jc w:val="left"/>
      </w:pPr>
      <w:r>
        <w:t xml:space="preserve">[Sag 2: kort beskrivelse]</w:t>
      </w:r>
    </w:p>
    <w:p>
      <w:pPr>
        <w:spacing w:after="140"/>
        <w:jc w:val="left"/>
      </w:pPr>
      <w:r>
        <w:t xml:space="preserve">Mødemateriale: [dokumenter eller bilag]</w:t>
      </w:r>
    </w:p>
    <w:p>
      <w:pPr>
        <w:spacing w:after="140"/>
        <w:jc w:val="left"/>
      </w:pPr>
      <w:r>
        <w:t xml:space="preserve">Indstilling: [forslag til beslutning]</w:t>
      </w:r>
    </w:p>
    <w:p>
      <w:pPr>
        <w:spacing w:after="140"/>
        <w:jc w:val="left"/>
      </w:pPr>
      <w:r>
        <w:t xml:space="preserve">Tag stilling til inhabilitet, før hver sag bliver behandlet. I kapitalselskaber og fonde må et medlem af ledelsen, der er inhabilt efter loven, ikke deltage i behandlingen af sagen. Kontrollér derfor beslutningsdygtigheden blandt de medlemmer, der kan deltage i sagen. I almindelige og frivillige foreninger følger reglerne af vedtægterne og almindelige foreningsretlige grundsætninger. Læs mere i guiden om inhabilitet.</w:t>
      </w:r>
    </w:p>
    <w:p>
      <w:pPr>
        <w:pStyle w:val="Heading2"/>
        <w:spacing w:after="120" w:before="220"/>
      </w:pPr>
      <w:r>
        <w:t xml:space="preserve">9. Drøftelsespunkter</w:t>
      </w:r>
    </w:p>
    <w:p>
      <w:pPr>
        <w:spacing w:after="140"/>
        <w:jc w:val="left"/>
      </w:pPr>
      <w:r>
        <w:t xml:space="preserve">Sager, bestyrelsen skal vende uden at træffe beslutning på dette møde. Skriv, hvad drøftelsen skal føre til, og hvornår sagen kommer tilbage.</w:t>
      </w:r>
    </w:p>
    <w:p>
      <w:pPr>
        <w:pStyle w:val="Heading2"/>
        <w:spacing w:after="120" w:before="220"/>
      </w:pPr>
      <w:r>
        <w:t xml:space="preserve">10. Punkter efter årshjulet</w:t>
      </w:r>
    </w:p>
    <w:p>
      <w:pPr>
        <w:spacing w:after="140"/>
        <w:jc w:val="left"/>
      </w:pPr>
      <w:r>
        <w:t xml:space="preserve">Punkter, der hører til netop dette møde efter organisationens årshjul, fx budget, årsrapport, risikogennemgang eller evaluering.</w:t>
      </w:r>
    </w:p>
    <w:p>
      <w:pPr>
        <w:pStyle w:val="Heading2"/>
        <w:spacing w:after="120" w:before="220"/>
      </w:pPr>
      <w:r>
        <w:t xml:space="preserve">11. Eventuelt</w:t>
      </w:r>
    </w:p>
    <w:p>
      <w:pPr>
        <w:spacing w:after="140"/>
        <w:jc w:val="left"/>
      </w:pPr>
      <w:r>
        <w:t xml:space="preserve">Sager, der blev meldt ind under godkendelsen af dagsordenen. Under eventuelt træffer man normalt ingen beslutninger. En sag bør bestyrelsen udsætte, hvis medlemmerne ikke har haft mulighed for at forberede sig, eller det nødvendige mødemateriale mangler.</w:t>
      </w:r>
    </w:p>
    <w:p>
      <w:pPr>
        <w:pStyle w:val="Heading2"/>
        <w:spacing w:after="120" w:before="220"/>
      </w:pPr>
      <w:r>
        <w:t xml:space="preserve">12. Næste møde</w:t>
      </w:r>
    </w:p>
    <w:p>
      <w:pPr>
        <w:spacing w:after="140"/>
        <w:jc w:val="left"/>
      </w:pPr>
      <w:r>
        <w:t xml:space="preserve">Dato, tid og sted. Notér, hvilke sager der allerede er planlagt til det møde.</w:t>
      </w:r>
    </w:p>
    <w:p>
      <w:pPr>
        <w:pStyle w:val="Heading2"/>
        <w:spacing w:after="120" w:before="220"/>
      </w:pPr>
      <w:r>
        <w:t xml:space="preserve">13. Mødets afslutning</w:t>
      </w:r>
    </w:p>
    <w:p>
      <w:pPr>
        <w:spacing w:after="140"/>
        <w:jc w:val="left"/>
      </w:pPr>
      <w:r>
        <w:t xml:space="preserve">Mødelederen afslutter mødet.</w:t>
      </w:r>
    </w:p>
    <w:p>
      <w:pPr>
        <w:spacing w:after="140"/>
        <w:jc w:val="left"/>
      </w:pPr>
      <w:r>
        <w:t xml:space="preserve">Indkaldelse med dagsorden og mødemateriale blev sendt den [dato, fx 8. april 2027] af [navn].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rFonts w:ascii="Calibri" w:cs="Calibri" w:eastAsia="Calibri" w:hAnsi="Calibri"/>
      <w:b/>
      <w:bCs/>
      <w:color w:val="000000"/>
      <w:sz w:val="32"/>
      <w:szCs w:val="32"/>
    </w:rPr>
  </w:style>
  <w:style w:type="paragraph" w:styleId="Heading2">
    <w:name w:val="Heading 2"/>
    <w:basedOn w:val="Normal"/>
    <w:next w:val="Normal"/>
    <w:qFormat/>
    <w:rPr>
      <w:rFonts w:ascii="Calibri" w:cs="Calibri" w:eastAsia="Calibri" w:hAnsi="Calibri"/>
      <w:b/>
      <w:bCs/>
      <w:color w:val="000000"/>
      <w:sz w:val="26"/>
      <w:szCs w:val="26"/>
    </w:rPr>
  </w:style>
  <w:style w:type="paragraph" w:styleId="Heading3">
    <w:name w:val="Heading 3"/>
    <w:basedOn w:val="Normal"/>
    <w:next w:val="Normal"/>
    <w:qFormat/>
    <w:rPr>
      <w:rFonts w:ascii="Calibri" w:cs="Calibri" w:eastAsia="Calibri" w:hAnsi="Calibri"/>
      <w:b/>
      <w:bCs/>
      <w:color w:val="000000"/>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2026-10-24T17:29:14.766Z</dcterms:created>
  <dcterms:modified xsi:type="dcterms:W3CDTF">2026-10-24T17:29:14.766Z</dcterms:modified>
</cp:coreProperties>
</file>

<file path=docProps/custom.xml><?xml version="1.0" encoding="utf-8"?>
<Properties xmlns="http://schemas.openxmlformats.org/officeDocument/2006/custom-properties" xmlns:vt="http://schemas.openxmlformats.org/officeDocument/2006/docPropsVTypes"/>
</file>